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医患沟通室改造项目客户需求书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项目背景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在医疗纠纷调解过程中，清晰的音视频记录有助于还原事实真相，保障各方权益，同时也可用于后续的案例分析与研究等。因此，需要在调解室加装高质量的音视频采集与存储设备。</w:t>
      </w:r>
    </w:p>
    <w:tbl>
      <w:tblPr>
        <w:tblStyle w:val="3"/>
        <w:tblpPr w:leftFromText="180" w:rightFromText="180" w:vertAnchor="text" w:horzAnchor="page" w:tblpX="973" w:tblpY="616"/>
        <w:tblOverlap w:val="never"/>
        <w:tblW w:w="10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55"/>
        <w:gridCol w:w="2987"/>
        <w:gridCol w:w="710"/>
        <w:gridCol w:w="915"/>
        <w:gridCol w:w="1020"/>
        <w:gridCol w:w="93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12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工程量清单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价格（元）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备注（要求）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POE摄像机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海康威视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DS-2CD2T45FV3-IS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支持外接拾音器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存储硬盘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4TB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POE录像机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海康威视DS-7804N-Q1/4P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网线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超六类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拾音器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海康威视DS-2FP2061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信号线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RVV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一键报警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含面板，八防区模块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辅材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插排，线管，轧带等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安装调试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墙面开槽及修复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524" w:type="dxa"/>
            <w:gridSpan w:val="6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存储时间不低于90天。一键报警需接入现有报警系统。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备注：投标报价为交钥匙工程价，需满足全部使用功能，本</w:t>
      </w:r>
      <w:r>
        <w:rPr>
          <w:rFonts w:hint="eastAsia"/>
          <w:b/>
          <w:bCs/>
          <w:sz w:val="24"/>
          <w:szCs w:val="24"/>
          <w:lang w:val="en-US" w:eastAsia="zh-CN"/>
        </w:rPr>
        <w:t>改造项目需现场勘察，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不得以不了解现场为由提出任何变更申请。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ed441e3e-09dd-4a3a-8eb7-b8f97295a281"/>
  </w:docVars>
  <w:rsids>
    <w:rsidRoot w:val="00000000"/>
    <w:rsid w:val="53EC5096"/>
    <w:rsid w:val="6E967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6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7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8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9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383</Characters>
  <Paragraphs>107</Paragraphs>
  <TotalTime>24</TotalTime>
  <ScaleCrop>false</ScaleCrop>
  <LinksUpToDate>false</LinksUpToDate>
  <CharactersWithSpaces>383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2019-12-26T17:26:00Z</dcterms:created>
  <dc:creator>xiaofei li</dc:creator>
  <cp:lastModifiedBy>user</cp:lastModifiedBy>
  <cp:lastPrinted>2024-12-23T06:40:01Z</cp:lastPrinted>
  <dcterms:modified xsi:type="dcterms:W3CDTF">2024-12-23T06:41:26Z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D93F5C3F27814A188531C25635385901</vt:lpwstr>
  </property>
</Properties>
</file>